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E2" w:rsidRPr="00E26EE2" w:rsidRDefault="00E26EE2" w:rsidP="00E26EE2">
      <w:pPr>
        <w:pStyle w:val="NormalWeb"/>
        <w:shd w:val="clear" w:color="auto" w:fill="FFFFFF"/>
        <w:spacing w:before="0" w:beforeAutospacing="0" w:after="225" w:afterAutospacing="0" w:line="330" w:lineRule="atLeast"/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E26EE2">
        <w:rPr>
          <w:rFonts w:ascii="Tahoma" w:hAnsi="Tahoma" w:cs="Tahoma"/>
          <w:b/>
          <w:color w:val="000000"/>
          <w:sz w:val="21"/>
          <w:szCs w:val="21"/>
        </w:rPr>
        <w:t>TOPLANTI</w:t>
      </w:r>
      <w:r>
        <w:rPr>
          <w:rFonts w:ascii="Tahoma" w:hAnsi="Tahoma" w:cs="Tahoma"/>
          <w:b/>
          <w:color w:val="000000"/>
          <w:sz w:val="21"/>
          <w:szCs w:val="21"/>
        </w:rPr>
        <w:t xml:space="preserve"> OTURUMLARININ</w:t>
      </w:r>
      <w:r w:rsidRPr="00E26EE2">
        <w:rPr>
          <w:rFonts w:ascii="Tahoma" w:hAnsi="Tahoma" w:cs="Tahoma"/>
          <w:b/>
          <w:color w:val="000000"/>
          <w:sz w:val="21"/>
          <w:szCs w:val="21"/>
        </w:rPr>
        <w:t xml:space="preserve"> ÖZET TUTANAĞI</w:t>
      </w:r>
      <w:bookmarkStart w:id="0" w:name="_GoBack"/>
      <w:bookmarkEnd w:id="0"/>
    </w:p>
    <w:p w:rsidR="00E26EE2" w:rsidRDefault="00E26EE2" w:rsidP="00E26EE2">
      <w:pPr>
        <w:pStyle w:val="NormalWeb"/>
        <w:shd w:val="clear" w:color="auto" w:fill="FFFFFF"/>
        <w:spacing w:before="0" w:beforeAutospacing="0" w:after="22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XXVII.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Okullari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Bölüm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iletisim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grubu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06-07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Kasim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2008 tarihleri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arasinda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Yildiz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Teknik Üniversitesi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Fakültesi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Bölümünün ev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sahipliginde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Besiktas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Istanbul'da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yapildi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Toplantiya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MOBBIG temsilcileri MIAK,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MIDEKON,TMMOB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Mimarlar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Odasi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temsilcileri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katilmistir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1. Gün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Açilis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konusmalarinin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ardindan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Birinci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Prof.Dr.Mehmet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Sener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KÜÇÜKDOGU'nun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baskanliginda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basladi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Prof.Dr.Nur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Esin “Bireysel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Gelisimin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Süreklilgi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Egitiminin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Süreç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Içindeki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yeri”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Andrian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Joyce, (ACE; Architect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Council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of Europe) Bas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Danismani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br/>
        <w:t xml:space="preserve">“Avrupa Yasal Çerçevesi, Türkiye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Girisi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Mimarlikta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Niteliklerin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Taninmasi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”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European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Regulatory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Framework,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Turkish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Accession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&amp;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Recognition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of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Qualifications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in Architecture)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sunumunu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gerçeklestirmistir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Style w:val="Gl"/>
          <w:rFonts w:ascii="Tahoma" w:hAnsi="Tahoma" w:cs="Tahoma"/>
          <w:color w:val="000000"/>
          <w:sz w:val="21"/>
          <w:szCs w:val="21"/>
        </w:rPr>
        <w:t>Ikinci</w:t>
      </w:r>
      <w:proofErr w:type="spellEnd"/>
      <w:r>
        <w:rPr>
          <w:rStyle w:val="Gl"/>
          <w:rFonts w:ascii="Tahoma" w:hAnsi="Tahoma" w:cs="Tahoma"/>
          <w:color w:val="000000"/>
          <w:sz w:val="21"/>
          <w:szCs w:val="21"/>
        </w:rPr>
        <w:t xml:space="preserve">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Prof.Dr.Ayfer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Aytug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baskanliginda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Yrd.Doç.Dr.S.Müjdem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VURAL, “II. EAAE; “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Association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For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Architectural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Education”nin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Ardindan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Prof.Dr.Semra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Aydinli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“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Egitiminde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Yeni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Yaklasimlar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Sunumlari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ile devam etti.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Üçüncü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Prf.Dr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:Orhan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HACIHASANOGLU'nun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Çift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Anadal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Gurubu sunumunu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Doç.Dr.Zeynep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Uludag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Lisansüstü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Gurubu sunumunu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Prof.Dr.Semih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Eryildiz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yaptilar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  <w:t>Dördüncü oturum IZOCAM A.S. sunumu ile son buldu.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2.Gün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Dördüncü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. Hakki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ÖNEL'in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baskanliginda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basladi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Egitimi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Gurubu Sunumu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Prof.Dr.Nur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Çaglar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br/>
        <w:t xml:space="preserve">“Meslek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Pratigi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Meslege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Kayit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Kabul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Gurubu Sunumu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Prof.Dr.Orhan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Hacihasanoglu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br/>
        <w:t xml:space="preserve">“Meslek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Pratigi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Meslege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Kabul Kurulu Sunumu” Necip Mutlu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tarafindan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yapilmistir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Besinci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Prof.Dr.Emre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AYSU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baskanliginda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sürdü.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Akademik Yükseltme ve Atama Ölçütleri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Gurubu sunumu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Prof.Dr.Zafer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Ertürk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MIAK sunumu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Prof.Dr.Orhan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Hacihasanoglu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tarafindan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yapildi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>
        <w:rPr>
          <w:rStyle w:val="Gl"/>
          <w:rFonts w:ascii="Tahoma" w:hAnsi="Tahoma" w:cs="Tahoma"/>
          <w:color w:val="000000"/>
          <w:sz w:val="21"/>
          <w:szCs w:val="21"/>
        </w:rPr>
        <w:t>Altinci</w:t>
      </w:r>
      <w:proofErr w:type="spellEnd"/>
      <w:r>
        <w:rPr>
          <w:rStyle w:val="Gl"/>
          <w:rFonts w:ascii="Tahoma" w:hAnsi="Tahoma" w:cs="Tahoma"/>
          <w:color w:val="000000"/>
          <w:sz w:val="21"/>
          <w:szCs w:val="21"/>
        </w:rPr>
        <w:t xml:space="preserve">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Prof.Dr.F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.Rengin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Ünver,Prof.Dr.Semra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Aydinli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Prof.Dr.Mehmet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Sener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lastRenderedPageBreak/>
        <w:t>Küçükdogu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Porf.Dr:Veyis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Özek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Doç.Dr.Güven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Arif Sungur'un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katilimiyla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panelde genel bir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degerledirme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yapildi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Asagdaki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konu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basliklarina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dikkat çekildi.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MOBBIG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toplantilarina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katilimin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tesvik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edilmesi,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MOBBIG web sitesine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islerlik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kazandirilmasi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Tarihçenin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Kurulus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-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Esaslari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Yönergesinin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hazirlanmasi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MOBBIGin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kurumsallasmasi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etkin ve yetkin hale gelmesi,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Egitiminin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süresi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kapsami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degisen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paradigmalari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Akademik atama ve yükseltmelerde ölçülemeyen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degerler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Meslek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pratigi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staj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tanimi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>• Enstitüler,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Kurumlararasi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farkliliklar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>• Hareketlilik,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Gl"/>
          <w:rFonts w:ascii="Tahoma" w:hAnsi="Tahoma" w:cs="Tahoma"/>
          <w:color w:val="000000"/>
          <w:sz w:val="21"/>
          <w:szCs w:val="21"/>
        </w:rPr>
        <w:t>Yedinci oturum</w:t>
      </w:r>
      <w:r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Prof.Dr.F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.Rengin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ÜNVER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baskanliginda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yapilan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degerlendirmeler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sonucunda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toplantiya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katilan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temsilciler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tarafindan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XXVII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Mobbig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sonuç bildirgesi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olusturulmustur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 xml:space="preserve">XXVII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Mobbig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sonucunda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varilan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görüsler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MOBBIG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komisyonlarinin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Tablo 1 deki biçimde düzenlenmesine ve bu komisyonlarda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tartisilan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konular göz önüne alarak XXVIII.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MOBBIG'e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raporlarinin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sunmalarina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Okullari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Dekanlari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Konseyi (MIDEKON) “Yeni Bölüm Açma Ölçüt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Kontenjanlari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”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grubuna,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MOBBIG'den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üye istendi.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Bu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baglamda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“MIDEKON- Yeni Bölüm Açma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lçüt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Kontenjanlari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Çalismasi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Grubu”na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MOBBIG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adina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MEHMET SENER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KÜÇÜKDOGU'nun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katilmasina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MOBBIG web sitesine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islerlik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kazandirilmasi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için her dönem ev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sahipligi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yapan kurumun, MOBBIG web sitesi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sekreterligini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de üstlenmesine,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• XXVIII. MOBBIG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Toplantisi'nin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30 Nisan- 1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Mayis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2009 tarihlerinde Trakya Üniversitesi Mühendislik-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Fakültesi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Mimarlik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Bölümü'nün ev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sahipliginde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Edirne'de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gerçeklestirilmesine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br/>
        <w:t>karar verildi.</w:t>
      </w:r>
      <w:proofErr w:type="gramEnd"/>
    </w:p>
    <w:p w:rsidR="00C3667D" w:rsidRDefault="00C3667D"/>
    <w:sectPr w:rsidR="00C3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2"/>
    <w:rsid w:val="00C3667D"/>
    <w:rsid w:val="00E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C36C"/>
  <w15:chartTrackingRefBased/>
  <w15:docId w15:val="{671EA345-2F6F-43C3-AEDC-5BC91C8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2020-06-10T15:39:00Z</dcterms:created>
  <dcterms:modified xsi:type="dcterms:W3CDTF">2020-06-10T15:47:00Z</dcterms:modified>
</cp:coreProperties>
</file>